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BE" w:rsidRPr="00F807AE" w:rsidRDefault="00120D58" w:rsidP="00BA3964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  <w:r w:rsidRPr="00F807AE">
        <w:rPr>
          <w:rFonts w:ascii="Arial" w:hAnsi="Arial" w:cs="Arial"/>
          <w:b/>
          <w:sz w:val="23"/>
          <w:szCs w:val="23"/>
        </w:rPr>
        <w:t xml:space="preserve">ACÓRDÃO Nº </w:t>
      </w:r>
      <w:r w:rsidR="00BA3964" w:rsidRPr="00F807AE">
        <w:rPr>
          <w:rFonts w:ascii="Arial" w:hAnsi="Arial" w:cs="Arial"/>
          <w:b/>
          <w:sz w:val="23"/>
          <w:szCs w:val="23"/>
        </w:rPr>
        <w:t>0</w:t>
      </w:r>
      <w:r w:rsidR="00515730">
        <w:rPr>
          <w:rFonts w:ascii="Arial" w:hAnsi="Arial" w:cs="Arial"/>
          <w:b/>
          <w:sz w:val="23"/>
          <w:szCs w:val="23"/>
        </w:rPr>
        <w:t>0</w:t>
      </w:r>
      <w:r w:rsidR="00437555">
        <w:rPr>
          <w:rFonts w:ascii="Arial" w:hAnsi="Arial" w:cs="Arial"/>
          <w:b/>
          <w:sz w:val="23"/>
          <w:szCs w:val="23"/>
        </w:rPr>
        <w:t>2</w:t>
      </w:r>
      <w:r w:rsidRPr="00F807AE">
        <w:rPr>
          <w:rFonts w:ascii="Arial" w:hAnsi="Arial" w:cs="Arial"/>
          <w:b/>
          <w:sz w:val="23"/>
          <w:szCs w:val="23"/>
        </w:rPr>
        <w:t>/201</w:t>
      </w:r>
      <w:r w:rsidR="00C66924">
        <w:rPr>
          <w:rFonts w:ascii="Arial" w:hAnsi="Arial" w:cs="Arial"/>
          <w:b/>
          <w:sz w:val="23"/>
          <w:szCs w:val="23"/>
        </w:rPr>
        <w:t>6</w:t>
      </w:r>
    </w:p>
    <w:p w:rsidR="00BA3964" w:rsidRDefault="00BA3964" w:rsidP="00BA3964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p w:rsidR="00437555" w:rsidRDefault="00437555" w:rsidP="00437555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p w:rsidR="00437555" w:rsidRDefault="00437555" w:rsidP="00437555">
      <w:pPr>
        <w:pStyle w:val="TextosemFormatao"/>
        <w:widowControl w:val="0"/>
        <w:spacing w:line="360" w:lineRule="auto"/>
        <w:ind w:left="141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PLEITO DE </w:t>
      </w:r>
      <w:bookmarkStart w:id="0" w:name="_GoBack"/>
      <w:r>
        <w:rPr>
          <w:rFonts w:ascii="Arial" w:hAnsi="Arial" w:cs="Arial"/>
          <w:b/>
          <w:sz w:val="23"/>
          <w:szCs w:val="23"/>
        </w:rPr>
        <w:t xml:space="preserve">ABONO DE PERMANÊNCIA ESCORADO NO PREENCHIMENTO DE REQUISITOS DE APOSENTADORIA </w:t>
      </w:r>
      <w:bookmarkEnd w:id="0"/>
      <w:r>
        <w:rPr>
          <w:rFonts w:ascii="Arial" w:hAnsi="Arial" w:cs="Arial"/>
          <w:b/>
          <w:sz w:val="23"/>
          <w:szCs w:val="23"/>
        </w:rPr>
        <w:t>PREVISTOS NA EMENDA CONSTITUCIONAL Nº 47/2005. IMPOSSIBILIDADE DE APLICAÇÃO DE ANALOGIA PELA ADMINISTRAÇÃO ESTADUAL. PRINCÍPIO DA LEGALIDADE ESTRITA. SÚMULA VINCULANTE STF Nº 37.</w:t>
      </w:r>
    </w:p>
    <w:p w:rsidR="00437555" w:rsidRDefault="00437555" w:rsidP="00437555">
      <w:pPr>
        <w:pStyle w:val="TextosemFormatao"/>
        <w:widowControl w:val="0"/>
        <w:spacing w:line="360" w:lineRule="auto"/>
        <w:ind w:left="2124"/>
        <w:jc w:val="both"/>
        <w:rPr>
          <w:rFonts w:ascii="Arial" w:hAnsi="Arial" w:cs="Arial"/>
          <w:b/>
          <w:sz w:val="23"/>
          <w:szCs w:val="23"/>
        </w:rPr>
      </w:pPr>
    </w:p>
    <w:p w:rsidR="00437555" w:rsidRDefault="00437555" w:rsidP="00437555">
      <w:pPr>
        <w:pStyle w:val="TextosemFormatao"/>
        <w:widowControl w:val="0"/>
        <w:spacing w:line="360" w:lineRule="auto"/>
        <w:ind w:left="2124"/>
        <w:jc w:val="both"/>
        <w:rPr>
          <w:rFonts w:ascii="Arial" w:hAnsi="Arial" w:cs="Arial"/>
          <w:b/>
          <w:sz w:val="23"/>
          <w:szCs w:val="23"/>
        </w:rPr>
      </w:pPr>
    </w:p>
    <w:p w:rsidR="00437555" w:rsidRDefault="00437555" w:rsidP="00437555">
      <w:pPr>
        <w:pStyle w:val="Corpodapetio"/>
        <w:numPr>
          <w:ilvl w:val="0"/>
          <w:numId w:val="6"/>
        </w:numPr>
        <w:spacing w:before="240" w:afterLines="0"/>
        <w:ind w:left="426" w:hanging="42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A Emenda Constitucional nº 47/2005 </w:t>
      </w:r>
      <w:proofErr w:type="gramStart"/>
      <w:r>
        <w:rPr>
          <w:rFonts w:ascii="Arial" w:hAnsi="Arial" w:cs="Arial"/>
          <w:sz w:val="24"/>
          <w:szCs w:val="24"/>
        </w:rPr>
        <w:t>flexibilizou</w:t>
      </w:r>
      <w:proofErr w:type="gramEnd"/>
      <w:r>
        <w:rPr>
          <w:rFonts w:ascii="Arial" w:hAnsi="Arial" w:cs="Arial"/>
          <w:sz w:val="24"/>
          <w:szCs w:val="24"/>
        </w:rPr>
        <w:t xml:space="preserve"> (art. 3º) a regra para concessão de aposentadoria com proventos integrais sem, contudo, prever expressamente hipótese correspondente de concessão de abono de permanência para os servidores que optarem por permanecer em atividade.</w:t>
      </w:r>
    </w:p>
    <w:p w:rsidR="00437555" w:rsidRDefault="00437555" w:rsidP="00437555">
      <w:pPr>
        <w:pStyle w:val="Corpodapetio"/>
        <w:spacing w:before="240" w:after="240"/>
        <w:rPr>
          <w:rFonts w:ascii="Arial" w:hAnsi="Arial" w:cs="Arial"/>
          <w:b/>
          <w:sz w:val="23"/>
          <w:szCs w:val="23"/>
        </w:rPr>
      </w:pPr>
    </w:p>
    <w:p w:rsidR="00437555" w:rsidRDefault="00437555" w:rsidP="00437555">
      <w:pPr>
        <w:pStyle w:val="Corpodapetio"/>
        <w:numPr>
          <w:ilvl w:val="0"/>
          <w:numId w:val="6"/>
        </w:numPr>
        <w:spacing w:before="240" w:afterLines="0"/>
        <w:ind w:left="426" w:hanging="42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Administração Estadual deve obediência ao princípio da legalidade estrita (art. 37, </w:t>
      </w:r>
      <w:r>
        <w:rPr>
          <w:rFonts w:ascii="Arial" w:hAnsi="Arial" w:cs="Arial"/>
          <w:i/>
          <w:sz w:val="23"/>
          <w:szCs w:val="23"/>
        </w:rPr>
        <w:t xml:space="preserve">caput, </w:t>
      </w:r>
      <w:r>
        <w:rPr>
          <w:rFonts w:ascii="Arial" w:hAnsi="Arial" w:cs="Arial"/>
          <w:sz w:val="23"/>
          <w:szCs w:val="23"/>
        </w:rPr>
        <w:t>da CF), não podendo – por conseguinte – valer-se de interpretação extensiva para reconhecer direito ao abono de permanência em hipóteses legais ou constitucionais de aposentadoria voluntária que não contemplam expressamente o direito ao correspondente abono de permanência.</w:t>
      </w:r>
    </w:p>
    <w:p w:rsidR="00437555" w:rsidRDefault="00437555" w:rsidP="00437555">
      <w:pPr>
        <w:pStyle w:val="Corpodapetio"/>
        <w:spacing w:before="240" w:after="240"/>
        <w:rPr>
          <w:rFonts w:ascii="Arial" w:hAnsi="Arial" w:cs="Arial"/>
          <w:b/>
          <w:sz w:val="23"/>
          <w:szCs w:val="23"/>
        </w:rPr>
      </w:pPr>
    </w:p>
    <w:p w:rsidR="00437555" w:rsidRDefault="00437555" w:rsidP="00437555">
      <w:pPr>
        <w:pStyle w:val="Corpodapetio"/>
        <w:numPr>
          <w:ilvl w:val="0"/>
          <w:numId w:val="6"/>
        </w:numPr>
        <w:spacing w:before="240" w:afterLines="0"/>
        <w:ind w:left="426" w:hanging="42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É aplicável ao abono de permanência a Súmula Vinculante STF nº 37, que veda a concessão de aumento remuneratório a servidores públicos sob o fundamento de isonomia. </w:t>
      </w:r>
    </w:p>
    <w:p w:rsidR="00437555" w:rsidRDefault="00437555" w:rsidP="00437555">
      <w:pPr>
        <w:pStyle w:val="Corpodapetio"/>
        <w:spacing w:before="240" w:after="240"/>
        <w:ind w:left="426" w:firstLine="0"/>
        <w:rPr>
          <w:rFonts w:ascii="Arial" w:hAnsi="Arial" w:cs="Arial"/>
          <w:b/>
          <w:sz w:val="23"/>
          <w:szCs w:val="23"/>
        </w:rPr>
      </w:pPr>
    </w:p>
    <w:p w:rsidR="00437555" w:rsidRDefault="00437555" w:rsidP="0043755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O CONSELHO DA PROCURADORIA GERAL DO ESTADO, </w:t>
      </w:r>
      <w:r>
        <w:rPr>
          <w:rFonts w:ascii="Arial" w:hAnsi="Arial" w:cs="Arial"/>
          <w:sz w:val="23"/>
          <w:szCs w:val="23"/>
        </w:rPr>
        <w:t xml:space="preserve">em reunião realizada em 14 de junho de 2016, deliberou, por maioria, aprovar o voto do Conselheiro Relator, Dr. </w:t>
      </w:r>
      <w:r>
        <w:rPr>
          <w:rFonts w:ascii="Arial" w:hAnsi="Arial" w:cs="Arial"/>
          <w:i/>
          <w:sz w:val="23"/>
          <w:szCs w:val="23"/>
        </w:rPr>
        <w:lastRenderedPageBreak/>
        <w:t>Márcio Cândido Costa de Souza</w:t>
      </w:r>
      <w:r>
        <w:rPr>
          <w:rFonts w:ascii="Arial" w:hAnsi="Arial" w:cs="Arial"/>
          <w:sz w:val="23"/>
          <w:szCs w:val="23"/>
        </w:rPr>
        <w:t xml:space="preserve">, nos autos do Processo Administrativo nº 57240973, em que se discutia a possibilidade de concessão de abono de permanência em decorrência do preenchimento de requisitos de aposentadoria voluntário previstos na Emenda Constitucional nº 47/2005. </w:t>
      </w:r>
    </w:p>
    <w:p w:rsidR="00437555" w:rsidRDefault="00437555" w:rsidP="00437555">
      <w:pPr>
        <w:spacing w:line="360" w:lineRule="auto"/>
        <w:jc w:val="right"/>
        <w:rPr>
          <w:rFonts w:ascii="Arial" w:hAnsi="Arial" w:cs="Arial"/>
          <w:sz w:val="23"/>
          <w:szCs w:val="23"/>
        </w:rPr>
      </w:pPr>
    </w:p>
    <w:p w:rsidR="00437555" w:rsidRDefault="00437555" w:rsidP="0043755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Vitória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ES, 27 de julho de 2016.</w:t>
      </w:r>
    </w:p>
    <w:p w:rsidR="00437555" w:rsidRDefault="00437555" w:rsidP="0043755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37555" w:rsidRDefault="00437555" w:rsidP="0043755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37555" w:rsidRDefault="00437555" w:rsidP="0043755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37555" w:rsidRDefault="00437555" w:rsidP="00437555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RODRIGO RABELLO VIEIRA</w:t>
      </w:r>
    </w:p>
    <w:p w:rsidR="00437555" w:rsidRDefault="00437555" w:rsidP="00437555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Presidente do Conselho/PGE</w:t>
      </w:r>
    </w:p>
    <w:p w:rsidR="00437555" w:rsidRPr="00F807AE" w:rsidRDefault="00437555" w:rsidP="00BA3964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sectPr w:rsidR="00437555" w:rsidRPr="00F807AE" w:rsidSect="00065CAE">
      <w:headerReference w:type="default" r:id="rId9"/>
      <w:footerReference w:type="even" r:id="rId10"/>
      <w:footerReference w:type="default" r:id="rId11"/>
      <w:pgSz w:w="11907" w:h="16840" w:code="9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90" w:rsidRDefault="004E4790">
      <w:r>
        <w:separator/>
      </w:r>
    </w:p>
  </w:endnote>
  <w:endnote w:type="continuationSeparator" w:id="0">
    <w:p w:rsidR="004E4790" w:rsidRDefault="004E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CAE" w:rsidRPr="00294285" w:rsidRDefault="00371E12" w:rsidP="00065CAE">
    <w:pPr>
      <w:pStyle w:val="Rodap"/>
      <w:framePr w:wrap="around" w:vAnchor="text" w:hAnchor="margin" w:xAlign="right" w:y="1"/>
      <w:rPr>
        <w:rStyle w:val="Nmerodepgina"/>
        <w:sz w:val="10"/>
        <w:szCs w:val="10"/>
      </w:rPr>
    </w:pPr>
    <w:r w:rsidRPr="00294285">
      <w:rPr>
        <w:rStyle w:val="Nmerodepgina"/>
        <w:sz w:val="10"/>
        <w:szCs w:val="10"/>
      </w:rPr>
      <w:fldChar w:fldCharType="begin"/>
    </w:r>
    <w:r w:rsidR="009F6EA1" w:rsidRPr="00294285">
      <w:rPr>
        <w:rStyle w:val="Nmerodepgina"/>
        <w:sz w:val="10"/>
        <w:szCs w:val="10"/>
      </w:rPr>
      <w:instrText xml:space="preserve">PAGE  </w:instrText>
    </w:r>
    <w:r w:rsidRPr="00294285">
      <w:rPr>
        <w:rStyle w:val="Nmerodepgina"/>
        <w:sz w:val="10"/>
        <w:szCs w:val="10"/>
      </w:rPr>
      <w:fldChar w:fldCharType="end"/>
    </w:r>
  </w:p>
  <w:p w:rsidR="00065CAE" w:rsidRPr="00294285" w:rsidRDefault="00437555" w:rsidP="00065CAE">
    <w:pPr>
      <w:pStyle w:val="Rodap"/>
      <w:ind w:right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42" w:rsidRPr="00F02942" w:rsidRDefault="00F02942" w:rsidP="00065CAE">
    <w:pPr>
      <w:pStyle w:val="Rodap"/>
      <w:ind w:right="360"/>
      <w:jc w:val="center"/>
      <w:rPr>
        <w:b/>
        <w:sz w:val="10"/>
        <w:szCs w:val="10"/>
      </w:rPr>
    </w:pPr>
  </w:p>
  <w:p w:rsidR="00065CAE" w:rsidRPr="006F26A6" w:rsidRDefault="009F6EA1" w:rsidP="00065CAE">
    <w:pPr>
      <w:pStyle w:val="Rodap"/>
      <w:ind w:right="360"/>
      <w:jc w:val="center"/>
      <w:rPr>
        <w:b/>
        <w:sz w:val="18"/>
        <w:szCs w:val="18"/>
      </w:rPr>
    </w:pPr>
    <w:r w:rsidRPr="006F26A6">
      <w:rPr>
        <w:b/>
        <w:sz w:val="18"/>
        <w:szCs w:val="18"/>
      </w:rPr>
      <w:t>Procuradoria Geral do Estado do Espírito Santo</w:t>
    </w:r>
  </w:p>
  <w:p w:rsidR="00065CAE" w:rsidRPr="006F26A6" w:rsidRDefault="009F6EA1" w:rsidP="00065CAE">
    <w:pPr>
      <w:pStyle w:val="Rodap"/>
      <w:jc w:val="center"/>
      <w:rPr>
        <w:color w:val="000000"/>
        <w:sz w:val="18"/>
        <w:szCs w:val="18"/>
      </w:rPr>
    </w:pPr>
    <w:r w:rsidRPr="006F26A6">
      <w:rPr>
        <w:color w:val="000000"/>
        <w:sz w:val="18"/>
        <w:szCs w:val="18"/>
      </w:rPr>
      <w:t>Av. N</w:t>
    </w:r>
    <w:r>
      <w:rPr>
        <w:color w:val="000000"/>
        <w:sz w:val="18"/>
        <w:szCs w:val="18"/>
      </w:rPr>
      <w:t>ossa</w:t>
    </w:r>
    <w:r w:rsidRPr="006F26A6">
      <w:rPr>
        <w:color w:val="000000"/>
        <w:sz w:val="18"/>
        <w:szCs w:val="18"/>
      </w:rPr>
      <w:t xml:space="preserve"> S</w:t>
    </w:r>
    <w:r>
      <w:rPr>
        <w:color w:val="000000"/>
        <w:sz w:val="18"/>
        <w:szCs w:val="18"/>
      </w:rPr>
      <w:t>enhora</w:t>
    </w:r>
    <w:r w:rsidRPr="006F26A6">
      <w:rPr>
        <w:color w:val="000000"/>
        <w:sz w:val="18"/>
        <w:szCs w:val="18"/>
      </w:rPr>
      <w:t xml:space="preserve"> da Penha, 1590, Barro Vermelho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CEP 29057-550, </w:t>
    </w:r>
    <w:proofErr w:type="spellStart"/>
    <w:r w:rsidRPr="006F26A6">
      <w:rPr>
        <w:color w:val="000000"/>
        <w:sz w:val="18"/>
        <w:szCs w:val="18"/>
      </w:rPr>
      <w:t>Vitória-ES</w:t>
    </w:r>
    <w:proofErr w:type="spellEnd"/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</w:t>
    </w:r>
    <w:proofErr w:type="spellStart"/>
    <w:r w:rsidRPr="006F26A6">
      <w:rPr>
        <w:color w:val="000000"/>
        <w:sz w:val="18"/>
        <w:szCs w:val="18"/>
      </w:rPr>
      <w:t>Tel</w:t>
    </w:r>
    <w:proofErr w:type="spellEnd"/>
    <w:r w:rsidRPr="006F26A6">
      <w:rPr>
        <w:color w:val="000000"/>
        <w:sz w:val="18"/>
        <w:szCs w:val="18"/>
      </w:rPr>
      <w:t xml:space="preserve">: (27) </w:t>
    </w:r>
    <w:proofErr w:type="gramStart"/>
    <w:r w:rsidRPr="006F26A6">
      <w:rPr>
        <w:color w:val="000000"/>
        <w:sz w:val="18"/>
        <w:szCs w:val="18"/>
      </w:rPr>
      <w:t>3636-5050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Fax</w:t>
    </w:r>
    <w:proofErr w:type="gramEnd"/>
    <w:r w:rsidRPr="006F26A6">
      <w:rPr>
        <w:color w:val="000000"/>
        <w:sz w:val="18"/>
        <w:szCs w:val="18"/>
      </w:rPr>
      <w:t xml:space="preserve">: (27) 3636-5056 </w:t>
    </w:r>
  </w:p>
  <w:p w:rsidR="00065CAE" w:rsidRPr="006F26A6" w:rsidRDefault="009F6EA1" w:rsidP="00065CAE">
    <w:pPr>
      <w:pStyle w:val="Rodap"/>
      <w:jc w:val="center"/>
      <w:rPr>
        <w:sz w:val="18"/>
        <w:szCs w:val="18"/>
      </w:rPr>
    </w:pPr>
    <w:r w:rsidRPr="006F26A6">
      <w:rPr>
        <w:sz w:val="18"/>
        <w:szCs w:val="18"/>
      </w:rPr>
      <w:t xml:space="preserve"> </w:t>
    </w:r>
    <w:proofErr w:type="gramStart"/>
    <w:r w:rsidRPr="006F26A6">
      <w:rPr>
        <w:sz w:val="18"/>
        <w:szCs w:val="18"/>
      </w:rPr>
      <w:t>e-mail</w:t>
    </w:r>
    <w:proofErr w:type="gramEnd"/>
    <w:r w:rsidRPr="006F26A6">
      <w:rPr>
        <w:sz w:val="18"/>
        <w:szCs w:val="18"/>
      </w:rPr>
      <w:t>: pge@pge.es.gov.br – Website: http://www.pge.es.gov.br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90" w:rsidRDefault="004E4790">
      <w:r>
        <w:separator/>
      </w:r>
    </w:p>
  </w:footnote>
  <w:footnote w:type="continuationSeparator" w:id="0">
    <w:p w:rsidR="004E4790" w:rsidRDefault="004E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C7" w:rsidRDefault="00A32EC7" w:rsidP="00A32EC7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06F3257D" wp14:editId="38F1F025">
          <wp:extent cx="629285" cy="600075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Estado do Espírito Santo</w:t>
    </w:r>
  </w:p>
  <w:p w:rsid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Procuradoria Geral do Estado</w:t>
    </w:r>
  </w:p>
  <w:p w:rsidR="00065CAE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i/>
        <w:iCs/>
        <w:sz w:val="20"/>
        <w:szCs w:val="20"/>
      </w:rPr>
    </w:pPr>
    <w:r>
      <w:rPr>
        <w:rFonts w:ascii="Bookman Old Style" w:hAnsi="Bookman Old Style" w:cs="Bookman Old Style"/>
        <w:i/>
        <w:iCs/>
        <w:sz w:val="20"/>
        <w:szCs w:val="20"/>
      </w:rPr>
      <w:t>–</w:t>
    </w:r>
  </w:p>
  <w:p w:rsidR="00A32EC7" w:rsidRP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41C"/>
    <w:multiLevelType w:val="hybridMultilevel"/>
    <w:tmpl w:val="3F2C0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11940"/>
    <w:multiLevelType w:val="hybridMultilevel"/>
    <w:tmpl w:val="C07ABE18"/>
    <w:lvl w:ilvl="0" w:tplc="4DDC53FE">
      <w:start w:val="1"/>
      <w:numFmt w:val="upperRoman"/>
      <w:lvlText w:val="%1-"/>
      <w:lvlJc w:val="left"/>
      <w:pPr>
        <w:ind w:left="2988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14721F84"/>
    <w:multiLevelType w:val="hybridMultilevel"/>
    <w:tmpl w:val="BB1E0490"/>
    <w:lvl w:ilvl="0" w:tplc="F946BF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38916094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79C70DFE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BE"/>
    <w:rsid w:val="0006744D"/>
    <w:rsid w:val="00115A28"/>
    <w:rsid w:val="00120D58"/>
    <w:rsid w:val="00133DB2"/>
    <w:rsid w:val="001F42AF"/>
    <w:rsid w:val="001F596B"/>
    <w:rsid w:val="00224D4C"/>
    <w:rsid w:val="00235806"/>
    <w:rsid w:val="002557CF"/>
    <w:rsid w:val="00293F05"/>
    <w:rsid w:val="002E1A57"/>
    <w:rsid w:val="00301D79"/>
    <w:rsid w:val="00323361"/>
    <w:rsid w:val="00371E12"/>
    <w:rsid w:val="003F6248"/>
    <w:rsid w:val="004319E0"/>
    <w:rsid w:val="00437555"/>
    <w:rsid w:val="004E4790"/>
    <w:rsid w:val="00515730"/>
    <w:rsid w:val="0054441B"/>
    <w:rsid w:val="005636DD"/>
    <w:rsid w:val="005E674C"/>
    <w:rsid w:val="00661266"/>
    <w:rsid w:val="0069417F"/>
    <w:rsid w:val="006F24CA"/>
    <w:rsid w:val="00700E62"/>
    <w:rsid w:val="0070700A"/>
    <w:rsid w:val="00774DAC"/>
    <w:rsid w:val="007C4ABE"/>
    <w:rsid w:val="007E5BF6"/>
    <w:rsid w:val="008572FA"/>
    <w:rsid w:val="008D28B9"/>
    <w:rsid w:val="008E31D0"/>
    <w:rsid w:val="009F6EA1"/>
    <w:rsid w:val="00A13402"/>
    <w:rsid w:val="00A32EC7"/>
    <w:rsid w:val="00B27428"/>
    <w:rsid w:val="00B963A8"/>
    <w:rsid w:val="00BA3964"/>
    <w:rsid w:val="00BB2549"/>
    <w:rsid w:val="00BB7C48"/>
    <w:rsid w:val="00BE473F"/>
    <w:rsid w:val="00C61368"/>
    <w:rsid w:val="00C66924"/>
    <w:rsid w:val="00C770EA"/>
    <w:rsid w:val="00CF71D1"/>
    <w:rsid w:val="00D07B7C"/>
    <w:rsid w:val="00D24A35"/>
    <w:rsid w:val="00D25F66"/>
    <w:rsid w:val="00DD66C7"/>
    <w:rsid w:val="00DE4906"/>
    <w:rsid w:val="00EB4593"/>
    <w:rsid w:val="00F02942"/>
    <w:rsid w:val="00F47884"/>
    <w:rsid w:val="00F76C2B"/>
    <w:rsid w:val="00F770A7"/>
    <w:rsid w:val="00F807AE"/>
    <w:rsid w:val="00FB67C1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572FA"/>
  </w:style>
  <w:style w:type="character" w:styleId="Forte">
    <w:name w:val="Strong"/>
    <w:basedOn w:val="Fontepargpadro"/>
    <w:uiPriority w:val="22"/>
    <w:qFormat/>
    <w:rsid w:val="008572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2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572FA"/>
  </w:style>
  <w:style w:type="character" w:styleId="Forte">
    <w:name w:val="Strong"/>
    <w:basedOn w:val="Fontepargpadro"/>
    <w:uiPriority w:val="22"/>
    <w:qFormat/>
    <w:rsid w:val="008572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F8826-7E8F-4E27-8A3B-8799E087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mrpedroni</dc:creator>
  <cp:lastModifiedBy>Francine Kampff Pimentel</cp:lastModifiedBy>
  <cp:revision>2</cp:revision>
  <dcterms:created xsi:type="dcterms:W3CDTF">2016-08-08T12:03:00Z</dcterms:created>
  <dcterms:modified xsi:type="dcterms:W3CDTF">2016-08-08T12:03:00Z</dcterms:modified>
</cp:coreProperties>
</file>